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28BB" w14:textId="77777777" w:rsidR="003E62A0" w:rsidRDefault="003E62A0">
      <w:pPr>
        <w:spacing w:line="560" w:lineRule="exact"/>
        <w:jc w:val="center"/>
        <w:rPr>
          <w:rFonts w:eastAsia="方正小标宋简体"/>
          <w:snapToGrid w:val="0"/>
          <w:kern w:val="0"/>
          <w:sz w:val="44"/>
          <w:szCs w:val="44"/>
        </w:rPr>
      </w:pPr>
      <w:bookmarkStart w:id="0" w:name="zhengwen"/>
    </w:p>
    <w:p w14:paraId="7FF8527D" w14:textId="77777777" w:rsidR="003E62A0" w:rsidRDefault="003E62A0">
      <w:pPr>
        <w:spacing w:line="560" w:lineRule="exact"/>
        <w:jc w:val="center"/>
        <w:rPr>
          <w:rFonts w:eastAsia="方正小标宋简体"/>
          <w:snapToGrid w:val="0"/>
          <w:kern w:val="0"/>
          <w:sz w:val="44"/>
          <w:szCs w:val="44"/>
        </w:rPr>
      </w:pPr>
    </w:p>
    <w:p w14:paraId="173F560C" w14:textId="174833FA" w:rsidR="00651D0C" w:rsidRPr="00ED3908" w:rsidRDefault="006509D2">
      <w:pPr>
        <w:pStyle w:val="155"/>
        <w:adjustRightInd w:val="0"/>
        <w:snapToGrid w:val="0"/>
        <w:spacing w:before="0" w:line="600" w:lineRule="exact"/>
        <w:ind w:firstLineChars="0" w:firstLine="0"/>
        <w:rPr>
          <w:rFonts w:asciiTheme="majorEastAsia" w:eastAsiaTheme="majorEastAsia" w:hAnsiTheme="majorEastAsia" w:hint="eastAsia"/>
          <w:b/>
          <w:bCs/>
          <w:color w:val="333333"/>
          <w:sz w:val="44"/>
          <w:szCs w:val="44"/>
          <w:shd w:val="clear" w:color="auto" w:fill="FFFFFF"/>
        </w:rPr>
      </w:pPr>
      <w:r w:rsidRPr="006509D2">
        <w:rPr>
          <w:rFonts w:asciiTheme="majorEastAsia" w:eastAsiaTheme="majorEastAsia" w:hAnsiTheme="majorEastAsia"/>
          <w:b/>
          <w:bCs/>
          <w:color w:val="333333"/>
          <w:sz w:val="44"/>
          <w:szCs w:val="44"/>
          <w:shd w:val="clear" w:color="auto" w:fill="FFFFFF"/>
        </w:rPr>
        <w:t>宁波市公路超限运输管理实施规定</w:t>
      </w:r>
    </w:p>
    <w:p w14:paraId="0EA8B8B4" w14:textId="3F67067E" w:rsidR="003E62A0" w:rsidRPr="00091FFA" w:rsidRDefault="00651D0C" w:rsidP="00EA476C">
      <w:pPr>
        <w:spacing w:line="560" w:lineRule="exact"/>
        <w:jc w:val="center"/>
        <w:rPr>
          <w:rFonts w:ascii="楷体_GB2312" w:eastAsia="楷体_GB2312" w:hAnsi="楷体_GB2312" w:cs="楷体_GB2312"/>
          <w:color w:val="333333"/>
          <w:sz w:val="32"/>
          <w:szCs w:val="32"/>
          <w:shd w:val="clear" w:color="auto" w:fill="FFFFFF"/>
        </w:rPr>
      </w:pPr>
      <w:r w:rsidRPr="00091FFA">
        <w:rPr>
          <w:rFonts w:ascii="楷体_GB2312" w:eastAsia="楷体_GB2312" w:hAnsi="楷体_GB2312" w:cs="楷体_GB2312" w:hint="eastAsia"/>
          <w:color w:val="333333"/>
          <w:sz w:val="32"/>
          <w:szCs w:val="32"/>
          <w:shd w:val="clear" w:color="auto" w:fill="FFFFFF"/>
        </w:rPr>
        <w:t>（</w:t>
      </w:r>
      <w:r w:rsidR="006509D2" w:rsidRPr="006509D2">
        <w:rPr>
          <w:rFonts w:ascii="楷体_GB2312" w:eastAsia="楷体_GB2312" w:hAnsi="楷体_GB2312" w:cs="楷体_GB2312" w:hint="eastAsia"/>
          <w:color w:val="333333"/>
          <w:sz w:val="32"/>
          <w:szCs w:val="32"/>
          <w:shd w:val="clear" w:color="auto" w:fill="FFFFFF"/>
        </w:rPr>
        <w:t>2022年1月28日宁波市人民政府令第261号公布 自2022年4月1日起施行</w:t>
      </w:r>
      <w:r w:rsidRPr="00091FFA">
        <w:rPr>
          <w:rFonts w:ascii="楷体_GB2312" w:eastAsia="楷体_GB2312" w:hAnsi="楷体_GB2312" w:cs="楷体_GB2312" w:hint="eastAsia"/>
          <w:color w:val="333333"/>
          <w:sz w:val="32"/>
          <w:szCs w:val="32"/>
          <w:shd w:val="clear" w:color="auto" w:fill="FFFFFF"/>
        </w:rPr>
        <w:t>）</w:t>
      </w:r>
    </w:p>
    <w:p w14:paraId="442F7950" w14:textId="77777777" w:rsidR="001A2C75" w:rsidRPr="001A2C75" w:rsidRDefault="001A2C75" w:rsidP="001A2C75">
      <w:pPr>
        <w:pStyle w:val="a0"/>
      </w:pPr>
    </w:p>
    <w:bookmarkEnd w:id="0"/>
    <w:p w14:paraId="78891DF2" w14:textId="77777777" w:rsidR="006509D2" w:rsidRDefault="006509D2" w:rsidP="006509D2">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第一条</w:t>
      </w:r>
      <w:r>
        <w:rPr>
          <w:rFonts w:ascii="Calibri" w:eastAsia="仿宋" w:hAnsi="Calibri" w:cs="Calibri"/>
          <w:color w:val="333333"/>
          <w:sz w:val="32"/>
          <w:szCs w:val="32"/>
        </w:rPr>
        <w:t>  </w:t>
      </w:r>
      <w:r>
        <w:rPr>
          <w:rFonts w:ascii="仿宋" w:eastAsia="仿宋" w:hAnsi="仿宋" w:hint="eastAsia"/>
          <w:color w:val="333333"/>
          <w:sz w:val="32"/>
          <w:szCs w:val="32"/>
        </w:rPr>
        <w:t>为了规范公路超限运输管理活动，保障公路安全、畅通、完好和人民生命财产安全，根据《中华人民共和国公路法》《公路安全保护条例》《浙江省公路条例》和其他有关法律、法规，结合本市实际，制定本规定。</w:t>
      </w:r>
    </w:p>
    <w:p w14:paraId="3F4EBB82" w14:textId="77777777" w:rsidR="006509D2" w:rsidRDefault="006509D2" w:rsidP="006509D2">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第二条</w:t>
      </w:r>
      <w:r>
        <w:rPr>
          <w:rFonts w:ascii="Calibri" w:eastAsia="仿宋" w:hAnsi="Calibri" w:cs="Calibri"/>
          <w:color w:val="333333"/>
          <w:sz w:val="32"/>
          <w:szCs w:val="32"/>
        </w:rPr>
        <w:t>  </w:t>
      </w:r>
      <w:r>
        <w:rPr>
          <w:rFonts w:ascii="仿宋" w:eastAsia="仿宋" w:hAnsi="仿宋" w:hint="eastAsia"/>
          <w:color w:val="333333"/>
          <w:sz w:val="32"/>
          <w:szCs w:val="32"/>
        </w:rPr>
        <w:t>本规定适用于本市行政区域内公路超限运输及其相关监督管理活动。</w:t>
      </w:r>
    </w:p>
    <w:p w14:paraId="4A7C47F6" w14:textId="77777777" w:rsidR="006509D2" w:rsidRDefault="006509D2" w:rsidP="006509D2">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第三条</w:t>
      </w:r>
      <w:r>
        <w:rPr>
          <w:rFonts w:ascii="Calibri" w:eastAsia="仿宋" w:hAnsi="Calibri" w:cs="Calibri"/>
          <w:color w:val="333333"/>
          <w:sz w:val="32"/>
          <w:szCs w:val="32"/>
        </w:rPr>
        <w:t>  </w:t>
      </w:r>
      <w:r>
        <w:rPr>
          <w:rFonts w:ascii="仿宋" w:eastAsia="仿宋" w:hAnsi="仿宋" w:hint="eastAsia"/>
          <w:color w:val="333333"/>
          <w:sz w:val="32"/>
          <w:szCs w:val="32"/>
        </w:rPr>
        <w:t>本规定所称公路超限运输，是指货运车辆超过国家规定的车货总质量、轴载质量，车货总长度、总宽度和总高度限定标准，或者超过公路交通禁令标志标明的限载、限高、限宽、限长标准，在有限定标准的公路、公路桥梁、公路隧道行驶的行为。</w:t>
      </w:r>
    </w:p>
    <w:p w14:paraId="1CE18B20" w14:textId="77777777" w:rsidR="006509D2" w:rsidRDefault="006509D2" w:rsidP="006509D2">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第四条</w:t>
      </w:r>
      <w:r>
        <w:rPr>
          <w:rFonts w:ascii="Calibri" w:eastAsia="仿宋" w:hAnsi="Calibri" w:cs="Calibri"/>
          <w:color w:val="333333"/>
          <w:sz w:val="32"/>
          <w:szCs w:val="32"/>
        </w:rPr>
        <w:t>  </w:t>
      </w:r>
      <w:r>
        <w:rPr>
          <w:rFonts w:ascii="仿宋" w:eastAsia="仿宋" w:hAnsi="仿宋" w:hint="eastAsia"/>
          <w:color w:val="333333"/>
          <w:sz w:val="32"/>
          <w:szCs w:val="32"/>
        </w:rPr>
        <w:t>市和区县（市）人民政府应当加强对本行政区域内货运车辆超限运输治理工作的领导，建立健全货运车辆超限运输联合治理工作机制，协调处理治理工作中的重大问题，并对有关部门履行职责情况予以监督检查和考核。</w:t>
      </w:r>
    </w:p>
    <w:p w14:paraId="13A30D8A" w14:textId="77777777" w:rsidR="006509D2" w:rsidRDefault="006509D2" w:rsidP="006509D2">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货运车辆超限运输联合治理工作机制应当由交通运输、公安、经济和信息化、自然资源和规划、住房和城乡建设、市场监督管理、商务、应急管理、综合行政执法（城市管理）等行政主管部门（以下统称联合治</w:t>
      </w:r>
      <w:proofErr w:type="gramStart"/>
      <w:r>
        <w:rPr>
          <w:rFonts w:ascii="仿宋" w:eastAsia="仿宋" w:hAnsi="仿宋" w:hint="eastAsia"/>
          <w:color w:val="333333"/>
          <w:sz w:val="32"/>
          <w:szCs w:val="32"/>
        </w:rPr>
        <w:t>超成员</w:t>
      </w:r>
      <w:proofErr w:type="gramEnd"/>
      <w:r>
        <w:rPr>
          <w:rFonts w:ascii="仿宋" w:eastAsia="仿宋" w:hAnsi="仿宋" w:hint="eastAsia"/>
          <w:color w:val="333333"/>
          <w:sz w:val="32"/>
          <w:szCs w:val="32"/>
        </w:rPr>
        <w:t>单位）组成，交通运输行政主管部门承担货运车辆超限运输联合治理日常工作。</w:t>
      </w:r>
    </w:p>
    <w:p w14:paraId="714B2279" w14:textId="77777777" w:rsidR="006509D2" w:rsidRDefault="006509D2" w:rsidP="006509D2">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区县（市）人民政府可以根据管理需要，将镇（乡）人民政府、街道办事处纳入联合治</w:t>
      </w:r>
      <w:proofErr w:type="gramStart"/>
      <w:r>
        <w:rPr>
          <w:rFonts w:ascii="仿宋" w:eastAsia="仿宋" w:hAnsi="仿宋" w:hint="eastAsia"/>
          <w:color w:val="333333"/>
          <w:sz w:val="32"/>
          <w:szCs w:val="32"/>
        </w:rPr>
        <w:t>超成员</w:t>
      </w:r>
      <w:proofErr w:type="gramEnd"/>
      <w:r>
        <w:rPr>
          <w:rFonts w:ascii="仿宋" w:eastAsia="仿宋" w:hAnsi="仿宋" w:hint="eastAsia"/>
          <w:color w:val="333333"/>
          <w:sz w:val="32"/>
          <w:szCs w:val="32"/>
        </w:rPr>
        <w:t>单位。</w:t>
      </w:r>
    </w:p>
    <w:p w14:paraId="6A7676C3" w14:textId="77777777" w:rsidR="006509D2" w:rsidRDefault="006509D2" w:rsidP="006509D2">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第五条</w:t>
      </w:r>
      <w:r>
        <w:rPr>
          <w:rFonts w:ascii="Calibri" w:eastAsia="仿宋" w:hAnsi="Calibri" w:cs="Calibri"/>
          <w:color w:val="333333"/>
          <w:sz w:val="32"/>
          <w:szCs w:val="32"/>
        </w:rPr>
        <w:t>  </w:t>
      </w:r>
      <w:r>
        <w:rPr>
          <w:rFonts w:ascii="仿宋" w:eastAsia="仿宋" w:hAnsi="仿宋" w:hint="eastAsia"/>
          <w:color w:val="333333"/>
          <w:sz w:val="32"/>
          <w:szCs w:val="32"/>
        </w:rPr>
        <w:t>市和区县（市）交通运输行政主管部门负责本市行政区域内公路超限运输监督管理工作。</w:t>
      </w:r>
    </w:p>
    <w:p w14:paraId="5DB70BF4" w14:textId="77777777" w:rsidR="006509D2" w:rsidRDefault="006509D2" w:rsidP="006509D2">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有关行政主管部门、镇（乡）人民政府、街道办事处按照各自职责，做好公路超限运输监督管理相关工作。</w:t>
      </w:r>
    </w:p>
    <w:p w14:paraId="525265CF" w14:textId="77777777" w:rsidR="006509D2" w:rsidRDefault="006509D2" w:rsidP="006509D2">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第六条</w:t>
      </w:r>
      <w:r>
        <w:rPr>
          <w:rFonts w:ascii="Calibri" w:eastAsia="仿宋" w:hAnsi="Calibri" w:cs="Calibri"/>
          <w:color w:val="333333"/>
          <w:sz w:val="32"/>
          <w:szCs w:val="32"/>
        </w:rPr>
        <w:t>  </w:t>
      </w:r>
      <w:r>
        <w:rPr>
          <w:rFonts w:ascii="仿宋" w:eastAsia="仿宋" w:hAnsi="仿宋" w:hint="eastAsia"/>
          <w:color w:val="333333"/>
          <w:sz w:val="32"/>
          <w:szCs w:val="32"/>
        </w:rPr>
        <w:t>禁止载运可分载物品的超限运输车辆在有限定标准的公路、公路桥梁、公路隧道行驶。</w:t>
      </w:r>
    </w:p>
    <w:p w14:paraId="3E188BB1" w14:textId="77777777" w:rsidR="006509D2" w:rsidRDefault="006509D2" w:rsidP="006509D2">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第七条</w:t>
      </w:r>
      <w:r>
        <w:rPr>
          <w:rFonts w:ascii="Calibri" w:eastAsia="仿宋" w:hAnsi="Calibri" w:cs="Calibri"/>
          <w:color w:val="333333"/>
          <w:sz w:val="32"/>
          <w:szCs w:val="32"/>
        </w:rPr>
        <w:t> </w:t>
      </w:r>
      <w:r>
        <w:rPr>
          <w:rFonts w:ascii="仿宋" w:eastAsia="仿宋" w:hAnsi="仿宋" w:hint="eastAsia"/>
          <w:color w:val="333333"/>
          <w:sz w:val="32"/>
          <w:szCs w:val="32"/>
        </w:rPr>
        <w:t xml:space="preserve"> 联合治</w:t>
      </w:r>
      <w:proofErr w:type="gramStart"/>
      <w:r>
        <w:rPr>
          <w:rFonts w:ascii="仿宋" w:eastAsia="仿宋" w:hAnsi="仿宋" w:hint="eastAsia"/>
          <w:color w:val="333333"/>
          <w:sz w:val="32"/>
          <w:szCs w:val="32"/>
        </w:rPr>
        <w:t>超成员</w:t>
      </w:r>
      <w:proofErr w:type="gramEnd"/>
      <w:r>
        <w:rPr>
          <w:rFonts w:ascii="仿宋" w:eastAsia="仿宋" w:hAnsi="仿宋" w:hint="eastAsia"/>
          <w:color w:val="333333"/>
          <w:sz w:val="32"/>
          <w:szCs w:val="32"/>
        </w:rPr>
        <w:t>单位应当加强对本行业、本领域内生产、运输、货物装载等市场主体依法装载运输货物的宣传教育，指导、督促其履行法定义务。</w:t>
      </w:r>
    </w:p>
    <w:p w14:paraId="4EB3E8CE" w14:textId="77777777" w:rsidR="006509D2" w:rsidRDefault="006509D2" w:rsidP="006509D2">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市和区县（市）交通运输行政主管部门应当结合本地实际，组织编制煤炭、钢材、水泥、砂石等货物集散地以及货运站等场</w:t>
      </w:r>
      <w:r>
        <w:rPr>
          <w:rFonts w:ascii="仿宋" w:eastAsia="仿宋" w:hAnsi="仿宋" w:hint="eastAsia"/>
          <w:color w:val="333333"/>
          <w:sz w:val="32"/>
          <w:szCs w:val="32"/>
        </w:rPr>
        <w:lastRenderedPageBreak/>
        <w:t>所的重点货运源头名录，报本级人民政府批准，并依法向社会公开。</w:t>
      </w:r>
    </w:p>
    <w:p w14:paraId="66F70911" w14:textId="77777777" w:rsidR="006509D2" w:rsidRDefault="006509D2" w:rsidP="006509D2">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第八条</w:t>
      </w:r>
      <w:r>
        <w:rPr>
          <w:rFonts w:ascii="Calibri" w:eastAsia="仿宋" w:hAnsi="Calibri" w:cs="Calibri"/>
          <w:color w:val="333333"/>
          <w:sz w:val="32"/>
          <w:szCs w:val="32"/>
        </w:rPr>
        <w:t> </w:t>
      </w:r>
      <w:r>
        <w:rPr>
          <w:rFonts w:ascii="仿宋" w:eastAsia="仿宋" w:hAnsi="仿宋" w:hint="eastAsia"/>
          <w:color w:val="333333"/>
          <w:sz w:val="32"/>
          <w:szCs w:val="32"/>
        </w:rPr>
        <w:t xml:space="preserve"> 交通运输行政主管部门应当会同有关行政主管部门督促重点货运源头的经营人或者管理人，按照省规定的标准安装计量称重检测设备，对出场（站）货运车辆进行检测，并将检测数据实时传输至省公路超限运输治理监管平台。</w:t>
      </w:r>
    </w:p>
    <w:p w14:paraId="2E23B009" w14:textId="77777777" w:rsidR="006509D2" w:rsidRDefault="006509D2" w:rsidP="006509D2">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鼓励其他货运车辆的货物装载经营人或者管理人在货物装载场所安装计量称重检测设备，防范违法超限运输车辆上路行驶。</w:t>
      </w:r>
    </w:p>
    <w:p w14:paraId="2A252176" w14:textId="77777777" w:rsidR="006509D2" w:rsidRDefault="006509D2" w:rsidP="006509D2">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第九条</w:t>
      </w:r>
      <w:r>
        <w:rPr>
          <w:rFonts w:ascii="Calibri" w:eastAsia="仿宋" w:hAnsi="Calibri" w:cs="Calibri"/>
          <w:color w:val="333333"/>
          <w:sz w:val="32"/>
          <w:szCs w:val="32"/>
        </w:rPr>
        <w:t>  </w:t>
      </w:r>
      <w:r>
        <w:rPr>
          <w:rFonts w:ascii="仿宋" w:eastAsia="仿宋" w:hAnsi="仿宋" w:hint="eastAsia"/>
          <w:color w:val="333333"/>
          <w:sz w:val="32"/>
          <w:szCs w:val="32"/>
        </w:rPr>
        <w:t>交通运输行政主管部门应当加强公路超限运输检测站点的建设、管理工作，检测货运车辆的车货总质量、总长度、总宽度和总高度，依法查处违法超限运输行为，并将行政处罚信息</w:t>
      </w:r>
      <w:proofErr w:type="gramStart"/>
      <w:r>
        <w:rPr>
          <w:rFonts w:ascii="仿宋" w:eastAsia="仿宋" w:hAnsi="仿宋" w:hint="eastAsia"/>
          <w:color w:val="333333"/>
          <w:sz w:val="32"/>
          <w:szCs w:val="32"/>
        </w:rPr>
        <w:t>录入省</w:t>
      </w:r>
      <w:proofErr w:type="gramEnd"/>
      <w:r>
        <w:rPr>
          <w:rFonts w:ascii="仿宋" w:eastAsia="仿宋" w:hAnsi="仿宋" w:hint="eastAsia"/>
          <w:color w:val="333333"/>
          <w:sz w:val="32"/>
          <w:szCs w:val="32"/>
        </w:rPr>
        <w:t>交通运输行政执法管理与服务平台办案系统。</w:t>
      </w:r>
    </w:p>
    <w:p w14:paraId="6D817DB0" w14:textId="77777777" w:rsidR="006509D2" w:rsidRDefault="006509D2" w:rsidP="006509D2">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第十条</w:t>
      </w:r>
      <w:r>
        <w:rPr>
          <w:rFonts w:ascii="Calibri" w:eastAsia="仿宋" w:hAnsi="Calibri" w:cs="Calibri"/>
          <w:color w:val="333333"/>
          <w:sz w:val="32"/>
          <w:szCs w:val="32"/>
        </w:rPr>
        <w:t>  </w:t>
      </w:r>
      <w:r>
        <w:rPr>
          <w:rFonts w:ascii="仿宋" w:eastAsia="仿宋" w:hAnsi="仿宋" w:hint="eastAsia"/>
          <w:color w:val="333333"/>
          <w:sz w:val="32"/>
          <w:szCs w:val="32"/>
        </w:rPr>
        <w:t>市和区县（市）人民政府应当建立由交通运输、公安机关交通管理等部门组成的联合执法工作机制，以违法超限运输、逃避检测等行为频发区域为重点，联合开展超限运输流动检测，按照各自职责依法查处违法行为。</w:t>
      </w:r>
    </w:p>
    <w:p w14:paraId="1BBFB044" w14:textId="77777777" w:rsidR="006509D2" w:rsidRDefault="006509D2" w:rsidP="006509D2">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第十一条</w:t>
      </w:r>
      <w:r>
        <w:rPr>
          <w:rFonts w:ascii="Calibri" w:eastAsia="仿宋" w:hAnsi="Calibri" w:cs="Calibri"/>
          <w:color w:val="333333"/>
          <w:sz w:val="32"/>
          <w:szCs w:val="32"/>
        </w:rPr>
        <w:t>  </w:t>
      </w:r>
      <w:r>
        <w:rPr>
          <w:rFonts w:ascii="仿宋" w:eastAsia="仿宋" w:hAnsi="仿宋" w:hint="eastAsia"/>
          <w:color w:val="333333"/>
          <w:sz w:val="32"/>
          <w:szCs w:val="32"/>
        </w:rPr>
        <w:t>市交通运输行政主管部门应当督促高速公路经营管理者，在高速公路入口处安装车辆超限运输检测技术监控设备，并确保正常使用。</w:t>
      </w:r>
    </w:p>
    <w:p w14:paraId="23D9E6C3" w14:textId="77777777" w:rsidR="006509D2" w:rsidRDefault="006509D2" w:rsidP="006509D2">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检测发现违法超限运输车辆驶入高速公路入口的，高速公路经营管理者不得放行其驶入高速公路，并及时向市交通运输行政主管部门报告。</w:t>
      </w:r>
    </w:p>
    <w:p w14:paraId="79769A4F" w14:textId="77777777" w:rsidR="006509D2" w:rsidRDefault="006509D2" w:rsidP="006509D2">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市交通运输行政主管部门应当在接到前款规定的报告后，及时赴现场查证，依法处理。</w:t>
      </w:r>
    </w:p>
    <w:p w14:paraId="560AAFE0" w14:textId="77777777" w:rsidR="006509D2" w:rsidRDefault="006509D2" w:rsidP="006509D2">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第十二条</w:t>
      </w:r>
      <w:r>
        <w:rPr>
          <w:rFonts w:ascii="Calibri" w:eastAsia="仿宋" w:hAnsi="Calibri" w:cs="Calibri"/>
          <w:color w:val="333333"/>
          <w:sz w:val="32"/>
          <w:szCs w:val="32"/>
        </w:rPr>
        <w:t>  </w:t>
      </w:r>
      <w:r>
        <w:rPr>
          <w:rFonts w:ascii="仿宋" w:eastAsia="仿宋" w:hAnsi="仿宋" w:hint="eastAsia"/>
          <w:color w:val="333333"/>
          <w:sz w:val="32"/>
          <w:szCs w:val="32"/>
        </w:rPr>
        <w:t>市和区县（市）交通运输行政主管部门应当按照分工和管理需要，在普通公路货物运输主通道、重要桥梁入口处等重要路段设置车辆超限运输检测技术监控设备，对货运车辆进行不停车超限运输检测，并将检测数据实时传输至省公路超限运输治理监管平台。</w:t>
      </w:r>
    </w:p>
    <w:p w14:paraId="730A02DB" w14:textId="77777777" w:rsidR="006509D2" w:rsidRDefault="006509D2" w:rsidP="006509D2">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支持市交通运输行政主管部门逐步升级改造车辆超限运输检测技术监控设备，拓展车货总长度、总宽度和总高度检测功能。</w:t>
      </w:r>
    </w:p>
    <w:p w14:paraId="621C8DA2" w14:textId="77777777" w:rsidR="006509D2" w:rsidRDefault="006509D2" w:rsidP="006509D2">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第十三条</w:t>
      </w:r>
      <w:r>
        <w:rPr>
          <w:rFonts w:ascii="Calibri" w:eastAsia="仿宋" w:hAnsi="Calibri" w:cs="Calibri"/>
          <w:color w:val="333333"/>
          <w:sz w:val="32"/>
          <w:szCs w:val="32"/>
        </w:rPr>
        <w:t>  </w:t>
      </w:r>
      <w:r>
        <w:rPr>
          <w:rFonts w:ascii="仿宋" w:eastAsia="仿宋" w:hAnsi="仿宋" w:hint="eastAsia"/>
          <w:color w:val="333333"/>
          <w:sz w:val="32"/>
          <w:szCs w:val="32"/>
        </w:rPr>
        <w:t>交通运输行政主管部门、高速公路经营管理者启用车辆超限运输检测技术监控设备的，应当依法对其中的计量称重检测设备申请周期检定，取得计量检定证书，并做好设备日常维护和期间核查，保证设备量值准确。</w:t>
      </w:r>
    </w:p>
    <w:p w14:paraId="7C726646" w14:textId="77777777" w:rsidR="006509D2" w:rsidRDefault="006509D2" w:rsidP="006509D2">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启用超限运输检测技术监控设备应当至少提前十五日在法定的载体上向社会公告，并在醒目处设置车辆超限运输检测告示标志。</w:t>
      </w:r>
    </w:p>
    <w:p w14:paraId="4BCA973F" w14:textId="77777777" w:rsidR="006509D2" w:rsidRDefault="006509D2" w:rsidP="006509D2">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第十四条</w:t>
      </w:r>
      <w:r>
        <w:rPr>
          <w:rFonts w:ascii="Calibri" w:eastAsia="仿宋" w:hAnsi="Calibri" w:cs="Calibri"/>
          <w:color w:val="333333"/>
          <w:sz w:val="32"/>
          <w:szCs w:val="32"/>
        </w:rPr>
        <w:t>  </w:t>
      </w:r>
      <w:r>
        <w:rPr>
          <w:rFonts w:ascii="仿宋" w:eastAsia="仿宋" w:hAnsi="仿宋" w:hint="eastAsia"/>
          <w:color w:val="333333"/>
          <w:sz w:val="32"/>
          <w:szCs w:val="32"/>
        </w:rPr>
        <w:t>禁止损坏、擅自移动或者遮挡车辆超限运输检测技术监控设备。</w:t>
      </w:r>
    </w:p>
    <w:p w14:paraId="361923A1" w14:textId="77777777" w:rsidR="006509D2" w:rsidRDefault="006509D2" w:rsidP="006509D2">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第十五条</w:t>
      </w:r>
      <w:r>
        <w:rPr>
          <w:rFonts w:ascii="Calibri" w:eastAsia="仿宋" w:hAnsi="Calibri" w:cs="Calibri"/>
          <w:color w:val="333333"/>
          <w:sz w:val="32"/>
          <w:szCs w:val="32"/>
        </w:rPr>
        <w:t>  </w:t>
      </w:r>
      <w:r>
        <w:rPr>
          <w:rFonts w:ascii="仿宋" w:eastAsia="仿宋" w:hAnsi="仿宋" w:hint="eastAsia"/>
          <w:color w:val="333333"/>
          <w:sz w:val="32"/>
          <w:szCs w:val="32"/>
        </w:rPr>
        <w:t>利用交通运输行政主管部门设置的车辆超限运输检测技术监控设备，记录收集的车辆称重数据、照片、视频监控等资料（以下简称监控记录资料）作为行政处罚证据的，监控记录资料应当经交通运输行政主管部门审核确认。</w:t>
      </w:r>
    </w:p>
    <w:p w14:paraId="7D78A5DC" w14:textId="77777777" w:rsidR="006509D2" w:rsidRDefault="006509D2" w:rsidP="006509D2">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监控记录资料真实、清晰、完整、准确，并符合省规定标准的，可以审核确认为实施行政处罚的证据；有下列情形之一的，不得作为行政处罚的证据：</w:t>
      </w:r>
    </w:p>
    <w:p w14:paraId="187FE8FA" w14:textId="77777777" w:rsidR="006509D2" w:rsidRDefault="006509D2" w:rsidP="006509D2">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（一）车辆超限运输检测技术监控设备不符合本规定第十三条规定的；</w:t>
      </w:r>
    </w:p>
    <w:p w14:paraId="7E1982A1" w14:textId="77777777" w:rsidR="006509D2" w:rsidRDefault="006509D2" w:rsidP="006509D2">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（二）监控记录资料难以准确识别车辆号牌、</w:t>
      </w:r>
      <w:proofErr w:type="gramStart"/>
      <w:r>
        <w:rPr>
          <w:rFonts w:ascii="仿宋" w:eastAsia="仿宋" w:hAnsi="仿宋" w:hint="eastAsia"/>
          <w:color w:val="333333"/>
          <w:sz w:val="32"/>
          <w:szCs w:val="32"/>
        </w:rPr>
        <w:t>轴组数量</w:t>
      </w:r>
      <w:proofErr w:type="gramEnd"/>
      <w:r>
        <w:rPr>
          <w:rFonts w:ascii="仿宋" w:eastAsia="仿宋" w:hAnsi="仿宋" w:hint="eastAsia"/>
          <w:color w:val="333333"/>
          <w:sz w:val="32"/>
          <w:szCs w:val="32"/>
        </w:rPr>
        <w:t>的；</w:t>
      </w:r>
    </w:p>
    <w:p w14:paraId="33B54317" w14:textId="77777777" w:rsidR="006509D2" w:rsidRDefault="006509D2" w:rsidP="006509D2">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（三）法律、法规规定不得作为行政处罚证据的其他情形。</w:t>
      </w:r>
    </w:p>
    <w:p w14:paraId="4BDB92B6" w14:textId="77777777" w:rsidR="006509D2" w:rsidRDefault="006509D2" w:rsidP="006509D2">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第十六条</w:t>
      </w:r>
      <w:r>
        <w:rPr>
          <w:rFonts w:ascii="Calibri" w:eastAsia="仿宋" w:hAnsi="Calibri" w:cs="Calibri"/>
          <w:color w:val="333333"/>
          <w:sz w:val="32"/>
          <w:szCs w:val="32"/>
        </w:rPr>
        <w:t> </w:t>
      </w:r>
      <w:r>
        <w:rPr>
          <w:rFonts w:ascii="仿宋" w:eastAsia="仿宋" w:hAnsi="仿宋" w:hint="eastAsia"/>
          <w:color w:val="333333"/>
          <w:sz w:val="32"/>
          <w:szCs w:val="32"/>
        </w:rPr>
        <w:t xml:space="preserve"> 交通运输行政主管部门依据经审核确认的监控记录资料实施行政处罚的，应当遵守下列规定：</w:t>
      </w:r>
    </w:p>
    <w:p w14:paraId="4198234A" w14:textId="77777777" w:rsidR="006509D2" w:rsidRDefault="006509D2" w:rsidP="006509D2">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一）通过移动互联网应用程序、手机信息、邮寄等方式及时告知货运车辆所有人的违法事实和接受处理的时限、地点，以及查阅其违法事实和陈述、申辩的方式，无法通过上述方式告知的，可以通过浙江省政务服务</w:t>
      </w:r>
      <w:proofErr w:type="gramStart"/>
      <w:r>
        <w:rPr>
          <w:rFonts w:ascii="仿宋" w:eastAsia="仿宋" w:hAnsi="仿宋" w:hint="eastAsia"/>
          <w:color w:val="333333"/>
          <w:sz w:val="32"/>
          <w:szCs w:val="32"/>
        </w:rPr>
        <w:t>网依法</w:t>
      </w:r>
      <w:proofErr w:type="gramEnd"/>
      <w:r>
        <w:rPr>
          <w:rFonts w:ascii="仿宋" w:eastAsia="仿宋" w:hAnsi="仿宋" w:hint="eastAsia"/>
          <w:color w:val="333333"/>
          <w:sz w:val="32"/>
          <w:szCs w:val="32"/>
        </w:rPr>
        <w:t>公告的方式告知；</w:t>
      </w:r>
    </w:p>
    <w:p w14:paraId="048E9931" w14:textId="77777777" w:rsidR="006509D2" w:rsidRDefault="006509D2" w:rsidP="006509D2">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（二）货运车辆所有人或者违法行为人按照告知信息到本市任</w:t>
      </w:r>
      <w:proofErr w:type="gramStart"/>
      <w:r>
        <w:rPr>
          <w:rFonts w:ascii="仿宋" w:eastAsia="仿宋" w:hAnsi="仿宋" w:hint="eastAsia"/>
          <w:color w:val="333333"/>
          <w:sz w:val="32"/>
          <w:szCs w:val="32"/>
        </w:rPr>
        <w:t>一</w:t>
      </w:r>
      <w:proofErr w:type="gramEnd"/>
      <w:r>
        <w:rPr>
          <w:rFonts w:ascii="仿宋" w:eastAsia="仿宋" w:hAnsi="仿宋" w:hint="eastAsia"/>
          <w:color w:val="333333"/>
          <w:sz w:val="32"/>
          <w:szCs w:val="32"/>
        </w:rPr>
        <w:t>交通运输行政主管部门接受处理的，有关交通运输行政主管部门应当受理，并依法处理；</w:t>
      </w:r>
      <w:r>
        <w:rPr>
          <w:rFonts w:ascii="Calibri" w:eastAsia="仿宋" w:hAnsi="Calibri" w:cs="Calibri"/>
          <w:color w:val="333333"/>
          <w:sz w:val="32"/>
          <w:szCs w:val="32"/>
        </w:rPr>
        <w:t>   </w:t>
      </w:r>
    </w:p>
    <w:p w14:paraId="6D978EF7" w14:textId="77777777" w:rsidR="006509D2" w:rsidRDefault="006509D2" w:rsidP="006509D2">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（三）货运车辆所有人或者违法行为人逾期不按规定接受处理的，可以</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行政处罚的决定，并依法送达；</w:t>
      </w:r>
    </w:p>
    <w:p w14:paraId="6A549356" w14:textId="77777777" w:rsidR="006509D2" w:rsidRDefault="006509D2" w:rsidP="006509D2">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（四）将行政处罚信息</w:t>
      </w:r>
      <w:proofErr w:type="gramStart"/>
      <w:r>
        <w:rPr>
          <w:rFonts w:ascii="仿宋" w:eastAsia="仿宋" w:hAnsi="仿宋" w:hint="eastAsia"/>
          <w:color w:val="333333"/>
          <w:sz w:val="32"/>
          <w:szCs w:val="32"/>
        </w:rPr>
        <w:t>录入省</w:t>
      </w:r>
      <w:proofErr w:type="gramEnd"/>
      <w:r>
        <w:rPr>
          <w:rFonts w:ascii="仿宋" w:eastAsia="仿宋" w:hAnsi="仿宋" w:hint="eastAsia"/>
          <w:color w:val="333333"/>
          <w:sz w:val="32"/>
          <w:szCs w:val="32"/>
        </w:rPr>
        <w:t>交通运输行政执法管理与服务平台办案系统。</w:t>
      </w:r>
    </w:p>
    <w:p w14:paraId="49A542F4" w14:textId="77777777" w:rsidR="006509D2" w:rsidRDefault="006509D2" w:rsidP="006509D2">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交通运输行政主管部门可以通过省公路超限运输治理监管平台获取涉嫌违法超限运输车辆的所有人、联系方式等信息。</w:t>
      </w:r>
    </w:p>
    <w:p w14:paraId="64065604" w14:textId="77777777" w:rsidR="006509D2" w:rsidRDefault="006509D2" w:rsidP="006509D2">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第十七条</w:t>
      </w:r>
      <w:r>
        <w:rPr>
          <w:rFonts w:ascii="Calibri" w:eastAsia="仿宋" w:hAnsi="Calibri" w:cs="Calibri"/>
          <w:color w:val="333333"/>
          <w:sz w:val="32"/>
          <w:szCs w:val="32"/>
        </w:rPr>
        <w:t> </w:t>
      </w:r>
      <w:r>
        <w:rPr>
          <w:rFonts w:ascii="仿宋" w:eastAsia="仿宋" w:hAnsi="仿宋" w:hint="eastAsia"/>
          <w:color w:val="333333"/>
          <w:sz w:val="32"/>
          <w:szCs w:val="32"/>
        </w:rPr>
        <w:t xml:space="preserve"> 机动车管理机构在受理货运车辆转移、抵押、注销登记，或者机动车安全技术检验机构在受理安全技术检验申请时，发现货运车辆存在涉嫌违法超限运输检测记录且未按规定接受处理的，应当立即向交通运输行政主管部门报告。</w:t>
      </w:r>
    </w:p>
    <w:p w14:paraId="621ECD50" w14:textId="77777777" w:rsidR="006509D2" w:rsidRDefault="006509D2" w:rsidP="006509D2">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交通运输行政主管部门应当在接到前款规定的报告后，及时赴现场查证，依法处理。</w:t>
      </w:r>
    </w:p>
    <w:p w14:paraId="52B76B8D" w14:textId="77777777" w:rsidR="006509D2" w:rsidRDefault="006509D2" w:rsidP="006509D2">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市交通运输行政主管部门应当为机动车管理机构、机动车安全技术检验机构以信息化方式查询货运车辆涉嫌违法超限运输检测记录和履行报告义务提供条件。</w:t>
      </w:r>
    </w:p>
    <w:p w14:paraId="61A5D2DE" w14:textId="77777777" w:rsidR="006509D2" w:rsidRDefault="006509D2" w:rsidP="006509D2">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第十八条</w:t>
      </w:r>
      <w:r>
        <w:rPr>
          <w:rFonts w:ascii="Calibri" w:eastAsia="仿宋" w:hAnsi="Calibri" w:cs="Calibri"/>
          <w:color w:val="333333"/>
          <w:sz w:val="32"/>
          <w:szCs w:val="32"/>
        </w:rPr>
        <w:t>  </w:t>
      </w:r>
      <w:r>
        <w:rPr>
          <w:rFonts w:ascii="仿宋" w:eastAsia="仿宋" w:hAnsi="仿宋" w:hint="eastAsia"/>
          <w:color w:val="333333"/>
          <w:sz w:val="32"/>
          <w:szCs w:val="32"/>
        </w:rPr>
        <w:t>交通运输行政主管部门在车辆超限运输检测技术监控区域发现货运车辆存在违反交通标志、标线行驶的行为，应将相关违法信息及时递送给公安机关交通管理部门依法查处。</w:t>
      </w:r>
    </w:p>
    <w:p w14:paraId="319775E7" w14:textId="77777777" w:rsidR="006509D2" w:rsidRDefault="006509D2" w:rsidP="006509D2">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第十九条</w:t>
      </w:r>
      <w:r>
        <w:rPr>
          <w:rFonts w:ascii="Calibri" w:eastAsia="仿宋" w:hAnsi="Calibri" w:cs="Calibri"/>
          <w:color w:val="333333"/>
          <w:sz w:val="32"/>
          <w:szCs w:val="32"/>
        </w:rPr>
        <w:t> </w:t>
      </w:r>
      <w:r>
        <w:rPr>
          <w:rFonts w:ascii="仿宋" w:eastAsia="仿宋" w:hAnsi="仿宋" w:hint="eastAsia"/>
          <w:color w:val="333333"/>
          <w:sz w:val="32"/>
          <w:szCs w:val="32"/>
        </w:rPr>
        <w:t xml:space="preserve"> 信息主体的下列信息，交通运输行政主管部门应当作为不良信息，记入其信用档案：</w:t>
      </w:r>
    </w:p>
    <w:p w14:paraId="1A92DDEF" w14:textId="77777777" w:rsidR="006509D2" w:rsidRDefault="006509D2" w:rsidP="006509D2">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（一）重点货运源头的经营人或者管理人不按规定安装计量称重检测设备，或者检测数据未</w:t>
      </w:r>
      <w:proofErr w:type="gramStart"/>
      <w:r>
        <w:rPr>
          <w:rFonts w:ascii="仿宋" w:eastAsia="仿宋" w:hAnsi="仿宋" w:hint="eastAsia"/>
          <w:color w:val="333333"/>
          <w:sz w:val="32"/>
          <w:szCs w:val="32"/>
        </w:rPr>
        <w:t>接入省</w:t>
      </w:r>
      <w:proofErr w:type="gramEnd"/>
      <w:r>
        <w:rPr>
          <w:rFonts w:ascii="仿宋" w:eastAsia="仿宋" w:hAnsi="仿宋" w:hint="eastAsia"/>
          <w:color w:val="333333"/>
          <w:sz w:val="32"/>
          <w:szCs w:val="32"/>
        </w:rPr>
        <w:t>超限运输治理监管平台，或者未对出场（站）货运车辆进行检测的信息；</w:t>
      </w:r>
    </w:p>
    <w:p w14:paraId="0F58EA73" w14:textId="77777777" w:rsidR="006509D2" w:rsidRDefault="006509D2" w:rsidP="006509D2">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（二）高速公路经营管理者不按规定在高速公路入口安装车辆超限运输检测技术监控设备的信息；</w:t>
      </w:r>
    </w:p>
    <w:p w14:paraId="61270256" w14:textId="77777777" w:rsidR="006509D2" w:rsidRDefault="006509D2" w:rsidP="006509D2">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（三）违法行为人在法定期限内未提起行政复议、行政诉讼，或者经行政复议、行政诉讼最终维持原决定的行政处罚信息，但适用简易程序</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行政处罚的信息除外；</w:t>
      </w:r>
    </w:p>
    <w:p w14:paraId="30917ECD" w14:textId="77777777" w:rsidR="006509D2" w:rsidRDefault="006509D2" w:rsidP="006509D2">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（四）依法应当记入信用档案的其他不良信息。</w:t>
      </w:r>
    </w:p>
    <w:p w14:paraId="58BA44FB" w14:textId="77777777" w:rsidR="006509D2" w:rsidRDefault="006509D2" w:rsidP="006509D2">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第二十条</w:t>
      </w:r>
      <w:r>
        <w:rPr>
          <w:rFonts w:ascii="Calibri" w:eastAsia="仿宋" w:hAnsi="Calibri" w:cs="Calibri"/>
          <w:color w:val="333333"/>
          <w:sz w:val="32"/>
          <w:szCs w:val="32"/>
        </w:rPr>
        <w:t>  </w:t>
      </w:r>
      <w:r>
        <w:rPr>
          <w:rFonts w:ascii="仿宋" w:eastAsia="仿宋" w:hAnsi="仿宋" w:hint="eastAsia"/>
          <w:color w:val="333333"/>
          <w:sz w:val="32"/>
          <w:szCs w:val="32"/>
        </w:rPr>
        <w:t>违反本规定的行为，法律、法规已有法律责任规定的，从其规定。</w:t>
      </w:r>
    </w:p>
    <w:p w14:paraId="7CF52819" w14:textId="77777777" w:rsidR="006509D2" w:rsidRDefault="006509D2" w:rsidP="006509D2">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第二十一条</w:t>
      </w:r>
      <w:r>
        <w:rPr>
          <w:rFonts w:ascii="Calibri" w:eastAsia="仿宋" w:hAnsi="Calibri" w:cs="Calibri"/>
          <w:color w:val="333333"/>
          <w:sz w:val="32"/>
          <w:szCs w:val="32"/>
        </w:rPr>
        <w:t>  </w:t>
      </w:r>
      <w:r>
        <w:rPr>
          <w:rFonts w:ascii="仿宋" w:eastAsia="仿宋" w:hAnsi="仿宋" w:hint="eastAsia"/>
          <w:color w:val="333333"/>
          <w:sz w:val="32"/>
          <w:szCs w:val="32"/>
        </w:rPr>
        <w:t>损坏、擅自移动或者遮挡公路上车辆超限运输检测技术监控设备的，由交通运输行政主管部门责令改正，可以处三万元以下罚款。</w:t>
      </w:r>
    </w:p>
    <w:p w14:paraId="64103BE5" w14:textId="77777777" w:rsidR="006509D2" w:rsidRDefault="006509D2" w:rsidP="006509D2">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第二十二条</w:t>
      </w:r>
      <w:r>
        <w:rPr>
          <w:rFonts w:ascii="Calibri" w:eastAsia="仿宋" w:hAnsi="Calibri" w:cs="Calibri"/>
          <w:color w:val="333333"/>
          <w:sz w:val="32"/>
          <w:szCs w:val="32"/>
        </w:rPr>
        <w:t> </w:t>
      </w:r>
      <w:r>
        <w:rPr>
          <w:rFonts w:ascii="仿宋" w:eastAsia="仿宋" w:hAnsi="仿宋" w:hint="eastAsia"/>
          <w:color w:val="333333"/>
          <w:sz w:val="32"/>
          <w:szCs w:val="32"/>
        </w:rPr>
        <w:t xml:space="preserve"> 违反本规定，有关行政主管部门及其工作人员未依法履行职责的，由其上级主管部门或者所在单位责令改正；造成后果的，由有权机关对直接负责的主管人员和其他直接责任人员给予政务处分。</w:t>
      </w:r>
    </w:p>
    <w:p w14:paraId="5DD6A0EC" w14:textId="77777777" w:rsidR="006509D2" w:rsidRDefault="006509D2" w:rsidP="006509D2">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第二十三条</w:t>
      </w:r>
      <w:r>
        <w:rPr>
          <w:rFonts w:ascii="Calibri" w:eastAsia="仿宋" w:hAnsi="Calibri" w:cs="Calibri"/>
          <w:color w:val="333333"/>
          <w:sz w:val="32"/>
          <w:szCs w:val="32"/>
        </w:rPr>
        <w:t> </w:t>
      </w:r>
      <w:r>
        <w:rPr>
          <w:rFonts w:ascii="仿宋" w:eastAsia="仿宋" w:hAnsi="仿宋" w:hint="eastAsia"/>
          <w:color w:val="333333"/>
          <w:sz w:val="32"/>
          <w:szCs w:val="32"/>
        </w:rPr>
        <w:t xml:space="preserve"> 本规定自2022年4月1日起施行。2016年9月14日市人民政府发布的《宁波市公路超限运输管理办法》（市人民政府令第232号）同时废止。</w:t>
      </w:r>
    </w:p>
    <w:p w14:paraId="295356A0" w14:textId="60B0C52C" w:rsidR="003E62A0" w:rsidRPr="006509D2" w:rsidRDefault="003E62A0" w:rsidP="006509D2">
      <w:pPr>
        <w:pStyle w:val="a7"/>
        <w:spacing w:before="0" w:beforeAutospacing="0" w:after="0" w:afterAutospacing="0"/>
        <w:ind w:firstLine="480"/>
        <w:rPr>
          <w:rFonts w:hint="eastAsia"/>
        </w:rPr>
      </w:pPr>
    </w:p>
    <w:sectPr w:rsidR="003E62A0" w:rsidRPr="006509D2">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AD598" w14:textId="77777777" w:rsidR="00500889" w:rsidRDefault="00500889">
      <w:r>
        <w:separator/>
      </w:r>
    </w:p>
  </w:endnote>
  <w:endnote w:type="continuationSeparator" w:id="0">
    <w:p w14:paraId="1C0E9B6B" w14:textId="77777777" w:rsidR="00500889" w:rsidRDefault="00500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简体">
    <w:altName w:val="微软雅黑"/>
    <w:charset w:val="86"/>
    <w:family w:val="script"/>
    <w:pitch w:val="default"/>
    <w:sig w:usb0="00000000" w:usb1="00000000" w:usb2="00000000" w:usb3="00000000" w:csb0="00040000" w:csb1="00000000"/>
  </w:font>
  <w:font w:name="方正小标宋_GBK">
    <w:charset w:val="86"/>
    <w:family w:val="script"/>
    <w:pitch w:val="default"/>
    <w:sig w:usb0="00000001" w:usb1="080E0000" w:usb2="00000000" w:usb3="00000000" w:csb0="00040000" w:csb1="00000000"/>
  </w:font>
  <w:font w:name="楷体_GB2312">
    <w:altName w:val="微软雅黑"/>
    <w:charset w:val="00"/>
    <w:family w:val="auto"/>
    <w:pitch w:val="default"/>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3305" w14:textId="77777777" w:rsidR="003E62A0" w:rsidRDefault="006B06D9">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4A48864C" wp14:editId="5B54FD2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48864C"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7F5D3329" w14:textId="535D9941" w:rsidR="003E62A0" w:rsidRDefault="006B06D9">
    <w:pPr>
      <w:pStyle w:val="a5"/>
      <w:wordWrap w:val="0"/>
      <w:ind w:leftChars="2280" w:left="4788" w:firstLineChars="2000" w:firstLine="6400"/>
      <w:jc w:val="right"/>
      <w:rPr>
        <w:rFonts w:ascii="宋体" w:eastAsia="宋体" w:hAnsi="宋体" w:cs="宋体"/>
        <w:b/>
        <w:bCs/>
        <w:color w:val="005192"/>
        <w:sz w:val="28"/>
        <w:szCs w:val="44"/>
      </w:rPr>
    </w:pPr>
    <w:r>
      <w:rPr>
        <w:noProof/>
        <w:sz w:val="32"/>
      </w:rPr>
      <mc:AlternateContent>
        <mc:Choice Requires="wps">
          <w:drawing>
            <wp:anchor distT="0" distB="0" distL="114300" distR="114300" simplePos="0" relativeHeight="251661312" behindDoc="0" locked="0" layoutInCell="1" allowOverlap="1" wp14:anchorId="667FCDED" wp14:editId="500BEF5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3E5CC4"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Pr>
        <w:rFonts w:eastAsia="仿宋" w:hint="eastAsia"/>
        <w:sz w:val="32"/>
        <w:szCs w:val="48"/>
      </w:rPr>
      <w:t>X</w:t>
    </w:r>
    <w:r w:rsidR="00D44E0F">
      <w:rPr>
        <w:rFonts w:ascii="宋体" w:eastAsia="宋体" w:hAnsi="宋体" w:cs="宋体" w:hint="eastAsia"/>
        <w:b/>
        <w:bCs/>
        <w:color w:val="005192"/>
        <w:sz w:val="28"/>
        <w:szCs w:val="44"/>
      </w:rPr>
      <w:t>宁波市</w:t>
    </w:r>
    <w:r>
      <w:rPr>
        <w:rFonts w:ascii="宋体" w:eastAsia="宋体" w:hAnsi="宋体" w:cs="宋体" w:hint="eastAsia"/>
        <w:b/>
        <w:bCs/>
        <w:color w:val="005192"/>
        <w:sz w:val="28"/>
        <w:szCs w:val="44"/>
      </w:rPr>
      <w:t xml:space="preserve">人民政府发布     </w:t>
    </w:r>
  </w:p>
  <w:p w14:paraId="35809EC3" w14:textId="77777777" w:rsidR="003E62A0" w:rsidRDefault="003E62A0">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40DC4" w14:textId="77777777" w:rsidR="00500889" w:rsidRDefault="00500889">
      <w:r>
        <w:separator/>
      </w:r>
    </w:p>
  </w:footnote>
  <w:footnote w:type="continuationSeparator" w:id="0">
    <w:p w14:paraId="3D79055D" w14:textId="77777777" w:rsidR="00500889" w:rsidRDefault="00500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ED64" w14:textId="77777777" w:rsidR="003E62A0" w:rsidRDefault="006B06D9">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0FF5C5E4" wp14:editId="62B56EA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EA0648"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16O6+3AAA&#10;AAkBAAAPAAAAZHJzL2Rvd25yZXYueG1sTI/BTsMwEETvSPyDtUjcWqcBSpTGqSASJ+BAC3c3duOo&#10;8dqy3ST8PYuERI87M5p9U21nO7BRh9g7FLBaZsA0tk712An43L8sCmAxSVRycKgFfOsI2/r6qpKl&#10;chN+6HGXOkYlGEspwKTkS85ja7SVcem8RvKOLliZ6AwdV0FOVG4HnmfZmlvZI30w0uvG6Pa0O1sB&#10;zavPG/O+n0L+HN+68W7wx9OXELc389MGWNJz+g/DLz6hQ01MB3dGFdkgYLGmIMlZ8QiM/KK4fwB2&#10;+FN4XfHLBfUPAAAA//8DAFBLAQItABQABgAIAAAAIQC2gziS/gAAAOEBAAATAAAAAAAAAAAAAAAA&#10;AAAAAABbQ29udGVudF9UeXBlc10ueG1sUEsBAi0AFAAGAAgAAAAhADj9If/WAAAAlAEAAAsAAAAA&#10;AAAAAAAAAAAALwEAAF9yZWxzLy5yZWxzUEsBAi0AFAAGAAgAAAAhAN1LWD/MAQAA6gMAAA4AAAAA&#10;AAAAAAAAAAAALgIAAGRycy9lMm9Eb2MueG1sUEsBAi0AFAAGAAgAAAAhAPXo7r7cAAAACQEAAA8A&#10;AAAAAAAAAAAAAAAAJgQAAGRycy9kb3ducmV2LnhtbFBLBQYAAAAABAAEAPMAAAAvBQAAAAA=&#10;" strokecolor="#005192" strokeweight="1.75pt">
              <v:stroke joinstyle="miter"/>
            </v:line>
          </w:pict>
        </mc:Fallback>
      </mc:AlternateContent>
    </w:r>
  </w:p>
  <w:p w14:paraId="3BD0C728" w14:textId="1ACBCFC7" w:rsidR="003E62A0" w:rsidRDefault="006B06D9">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6561F62B" wp14:editId="7A2DCE19">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D44E0F">
      <w:rPr>
        <w:rFonts w:ascii="宋体" w:eastAsia="宋体" w:hAnsi="宋体" w:cs="宋体" w:hint="eastAsia"/>
        <w:b/>
        <w:bCs/>
        <w:color w:val="005192"/>
        <w:sz w:val="32"/>
        <w:szCs w:val="32"/>
      </w:rPr>
      <w:t>宁波市</w:t>
    </w:r>
    <w:r>
      <w:rPr>
        <w:rFonts w:ascii="宋体" w:eastAsia="宋体" w:hAnsi="宋体" w:cs="宋体" w:hint="eastAsia"/>
        <w:b/>
        <w:bCs/>
        <w:color w:val="005192"/>
        <w:sz w:val="32"/>
        <w:szCs w:val="32"/>
      </w:rPr>
      <w:t>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C9011D9"/>
    <w:rsid w:val="00091FFA"/>
    <w:rsid w:val="001A2C75"/>
    <w:rsid w:val="003E62A0"/>
    <w:rsid w:val="003F3B92"/>
    <w:rsid w:val="0043344D"/>
    <w:rsid w:val="00500889"/>
    <w:rsid w:val="00553459"/>
    <w:rsid w:val="006509D2"/>
    <w:rsid w:val="00651D0C"/>
    <w:rsid w:val="006B06D9"/>
    <w:rsid w:val="007F75B8"/>
    <w:rsid w:val="00B05B2A"/>
    <w:rsid w:val="00B70D40"/>
    <w:rsid w:val="00D03A40"/>
    <w:rsid w:val="00D44E0F"/>
    <w:rsid w:val="00D61261"/>
    <w:rsid w:val="00E44F8C"/>
    <w:rsid w:val="00EA476C"/>
    <w:rsid w:val="00ED3908"/>
    <w:rsid w:val="00EF35E2"/>
    <w:rsid w:val="019E71BD"/>
    <w:rsid w:val="06A67E67"/>
    <w:rsid w:val="080F63D8"/>
    <w:rsid w:val="09341458"/>
    <w:rsid w:val="152D2DCA"/>
    <w:rsid w:val="22440422"/>
    <w:rsid w:val="31A15F24"/>
    <w:rsid w:val="39A232A0"/>
    <w:rsid w:val="3B5A6BBB"/>
    <w:rsid w:val="3EDA13A6"/>
    <w:rsid w:val="42F058B7"/>
    <w:rsid w:val="436109F6"/>
    <w:rsid w:val="441A38D4"/>
    <w:rsid w:val="4BC77339"/>
    <w:rsid w:val="4C9236C5"/>
    <w:rsid w:val="52446A29"/>
    <w:rsid w:val="52F46F0B"/>
    <w:rsid w:val="55E064E0"/>
    <w:rsid w:val="608816D1"/>
    <w:rsid w:val="6D0E3F22"/>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9CE95"/>
  <w15:docId w15:val="{83FB4AC5-3252-42FA-AA0C-4FF3DD4C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6">
    <w:name w:val="一级标题（二号小标宋）"/>
    <w:basedOn w:val="a"/>
    <w:qFormat/>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pPr>
      <w:spacing w:before="105"/>
      <w:ind w:firstLineChars="200" w:firstLine="200"/>
      <w:jc w:val="center"/>
    </w:pPr>
    <w:rPr>
      <w:rFonts w:ascii="方正书宋简体" w:eastAsia="楷体_GB2312" w:hAnsi="方正书宋简体"/>
      <w:color w:val="000000"/>
      <w:sz w:val="31"/>
      <w:szCs w:val="31"/>
    </w:rPr>
  </w:style>
  <w:style w:type="paragraph" w:styleId="a7">
    <w:name w:val="Normal (Web)"/>
    <w:basedOn w:val="a"/>
    <w:uiPriority w:val="99"/>
    <w:unhideWhenUsed/>
    <w:rsid w:val="007F75B8"/>
    <w:pPr>
      <w:widowControl/>
      <w:spacing w:before="100" w:beforeAutospacing="1" w:after="100" w:afterAutospacing="1"/>
      <w:jc w:val="left"/>
    </w:pPr>
    <w:rPr>
      <w:rFonts w:ascii="宋体" w:eastAsia="宋体" w:hAnsi="宋体" w:cs="宋体"/>
      <w:kern w:val="0"/>
      <w:sz w:val="24"/>
    </w:rPr>
  </w:style>
  <w:style w:type="character" w:customStyle="1" w:styleId="text-tag">
    <w:name w:val="text-tag"/>
    <w:basedOn w:val="a1"/>
    <w:rsid w:val="007F75B8"/>
  </w:style>
  <w:style w:type="paragraph" w:customStyle="1" w:styleId="text-tag1">
    <w:name w:val="text-tag1"/>
    <w:basedOn w:val="a"/>
    <w:rsid w:val="007F75B8"/>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123263">
      <w:bodyDiv w:val="1"/>
      <w:marLeft w:val="0"/>
      <w:marRight w:val="0"/>
      <w:marTop w:val="0"/>
      <w:marBottom w:val="0"/>
      <w:divBdr>
        <w:top w:val="none" w:sz="0" w:space="0" w:color="auto"/>
        <w:left w:val="none" w:sz="0" w:space="0" w:color="auto"/>
        <w:bottom w:val="none" w:sz="0" w:space="0" w:color="auto"/>
        <w:right w:val="none" w:sz="0" w:space="0" w:color="auto"/>
      </w:divBdr>
      <w:divsChild>
        <w:div w:id="1400250906">
          <w:marLeft w:val="1170"/>
          <w:marRight w:val="1170"/>
          <w:marTop w:val="450"/>
          <w:marBottom w:val="1050"/>
          <w:divBdr>
            <w:top w:val="none" w:sz="0" w:space="0" w:color="auto"/>
            <w:left w:val="none" w:sz="0" w:space="0" w:color="auto"/>
            <w:bottom w:val="none" w:sz="0" w:space="0" w:color="auto"/>
            <w:right w:val="none" w:sz="0" w:space="0" w:color="auto"/>
          </w:divBdr>
        </w:div>
      </w:divsChild>
    </w:div>
    <w:div w:id="1158620747">
      <w:bodyDiv w:val="1"/>
      <w:marLeft w:val="0"/>
      <w:marRight w:val="0"/>
      <w:marTop w:val="0"/>
      <w:marBottom w:val="0"/>
      <w:divBdr>
        <w:top w:val="none" w:sz="0" w:space="0" w:color="auto"/>
        <w:left w:val="none" w:sz="0" w:space="0" w:color="auto"/>
        <w:bottom w:val="none" w:sz="0" w:space="0" w:color="auto"/>
        <w:right w:val="none" w:sz="0" w:space="0" w:color="auto"/>
      </w:divBdr>
    </w:div>
    <w:div w:id="1769619708">
      <w:bodyDiv w:val="1"/>
      <w:marLeft w:val="0"/>
      <w:marRight w:val="0"/>
      <w:marTop w:val="0"/>
      <w:marBottom w:val="0"/>
      <w:divBdr>
        <w:top w:val="none" w:sz="0" w:space="0" w:color="auto"/>
        <w:left w:val="none" w:sz="0" w:space="0" w:color="auto"/>
        <w:bottom w:val="none" w:sz="0" w:space="0" w:color="auto"/>
        <w:right w:val="none" w:sz="0" w:space="0" w:color="auto"/>
      </w:divBdr>
    </w:div>
    <w:div w:id="1802573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482</Words>
  <Characters>2749</Characters>
  <Application>Microsoft Office Word</Application>
  <DocSecurity>0</DocSecurity>
  <Lines>22</Lines>
  <Paragraphs>6</Paragraphs>
  <ScaleCrop>false</ScaleCrop>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jxm</cp:lastModifiedBy>
  <cp:revision>14</cp:revision>
  <cp:lastPrinted>2021-09-22T01:19:00Z</cp:lastPrinted>
  <dcterms:created xsi:type="dcterms:W3CDTF">2021-09-09T02:41:00Z</dcterms:created>
  <dcterms:modified xsi:type="dcterms:W3CDTF">2022-02-21T08:44:00Z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30879BFE283E47C9A2B528C6C152D221</vt:lpwstr>
  </property>
</Properties>
</file>